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4FE5" w:rsidRDefault="00DE4FE5" w:rsidP="0007773F"/>
    <w:p w:rsidR="00DE4FE5" w:rsidRDefault="00DE4FE5" w:rsidP="0007773F"/>
    <w:p w:rsidR="00DE4FE5" w:rsidRDefault="00DE4FE5" w:rsidP="0007773F"/>
    <w:tbl>
      <w:tblPr>
        <w:tblW w:w="10340" w:type="dxa"/>
        <w:tblLook w:val="0400"/>
      </w:tblPr>
      <w:tblGrid>
        <w:gridCol w:w="10340"/>
      </w:tblGrid>
      <w:tr w:rsidR="007771C9" w:rsidRPr="007771C9" w:rsidTr="007771C9">
        <w:trPr>
          <w:trHeight w:val="800"/>
        </w:trPr>
        <w:tc>
          <w:tcPr>
            <w:tcW w:w="10340" w:type="dxa"/>
            <w:shd w:val="clear" w:color="auto" w:fill="144678"/>
            <w:vAlign w:val="center"/>
          </w:tcPr>
          <w:p w:rsidR="007771C9" w:rsidRPr="007771C9" w:rsidRDefault="007771C9" w:rsidP="007771C9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color w:val="FFFFFF"/>
                <w:sz w:val="40"/>
                <w:szCs w:val="40"/>
                <w:lang w:val="ru-RU"/>
              </w:rPr>
            </w:pPr>
            <w:r w:rsidRPr="007771C9">
              <w:rPr>
                <w:rFonts w:eastAsia="Calibri" w:cs="Calibri"/>
                <w:color w:val="FFFFFF"/>
                <w:sz w:val="40"/>
                <w:szCs w:val="40"/>
                <w:lang w:val="ru-RU"/>
              </w:rPr>
              <w:t xml:space="preserve">Гастрономический тур  </w:t>
            </w:r>
          </w:p>
          <w:p w:rsidR="007771C9" w:rsidRPr="007771C9" w:rsidRDefault="007771C9" w:rsidP="007771C9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color w:val="FFFF00"/>
                <w:sz w:val="40"/>
                <w:szCs w:val="40"/>
                <w:lang w:val="ru-RU"/>
              </w:rPr>
            </w:pPr>
            <w:r w:rsidRPr="007771C9">
              <w:rPr>
                <w:rFonts w:eastAsia="Calibri" w:cs="Calibri"/>
                <w:color w:val="FFFF00"/>
                <w:sz w:val="22"/>
                <w:szCs w:val="22"/>
                <w:lang w:val="ru-RU"/>
              </w:rPr>
              <w:t>МИЛАН – КОМО* – ЛУГАНО* - БОЛОНЬЯ- ПАРМА – МОДЕНА</w:t>
            </w:r>
            <w:proofErr w:type="gramStart"/>
            <w:r w:rsidRPr="007771C9">
              <w:rPr>
                <w:rFonts w:eastAsia="Calibri" w:cs="Calibri"/>
                <w:color w:val="FFFF00"/>
                <w:sz w:val="22"/>
                <w:szCs w:val="22"/>
                <w:lang w:val="ru-RU"/>
              </w:rPr>
              <w:t>*-</w:t>
            </w:r>
            <w:proofErr w:type="gramEnd"/>
            <w:r w:rsidRPr="007771C9">
              <w:rPr>
                <w:rFonts w:eastAsia="Calibri" w:cs="Calibri"/>
                <w:color w:val="FFFF00"/>
                <w:sz w:val="22"/>
                <w:szCs w:val="22"/>
                <w:lang w:val="ru-RU"/>
              </w:rPr>
              <w:t xml:space="preserve">МАРАНЕЛЛО*- ФЛОРЕНЦИЯ- СИЕНА* – САН ДЖИМИНЬЯНО* – ПЬЯЧЕНЦА </w:t>
            </w:r>
          </w:p>
          <w:p w:rsidR="007771C9" w:rsidRPr="007771C9" w:rsidRDefault="007771C9" w:rsidP="007771C9">
            <w:pPr>
              <w:tabs>
                <w:tab w:val="center" w:pos="4819"/>
                <w:tab w:val="right" w:pos="9638"/>
              </w:tabs>
              <w:rPr>
                <w:rFonts w:eastAsia="Calibri" w:cs="Calibri"/>
                <w:color w:val="FFFFFF"/>
                <w:sz w:val="22"/>
                <w:szCs w:val="22"/>
                <w:lang w:val="ru-RU"/>
              </w:rPr>
            </w:pPr>
          </w:p>
        </w:tc>
      </w:tr>
    </w:tbl>
    <w:p w:rsidR="007771C9" w:rsidRPr="007771C9" w:rsidRDefault="007771C9" w:rsidP="007771C9">
      <w:pPr>
        <w:rPr>
          <w:rFonts w:eastAsia="Calibri" w:cs="Calibri"/>
          <w:lang w:val="ru-RU"/>
        </w:rPr>
      </w:pPr>
    </w:p>
    <w:tbl>
      <w:tblPr>
        <w:tblW w:w="10340" w:type="dxa"/>
        <w:tblBorders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00"/>
      </w:tblPr>
      <w:tblGrid>
        <w:gridCol w:w="2096"/>
        <w:gridCol w:w="8244"/>
      </w:tblGrid>
      <w:tr w:rsidR="007771C9" w:rsidTr="007771C9">
        <w:tc>
          <w:tcPr>
            <w:tcW w:w="2096" w:type="dxa"/>
            <w:tcBorders>
              <w:bottom w:val="single" w:sz="24" w:space="0" w:color="FFFFFF"/>
              <w:right w:val="single" w:sz="24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 xml:space="preserve">1 день </w:t>
            </w:r>
          </w:p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суббота</w:t>
            </w:r>
          </w:p>
        </w:tc>
        <w:tc>
          <w:tcPr>
            <w:tcW w:w="8243" w:type="dxa"/>
            <w:tcBorders>
              <w:left w:val="single" w:sz="24" w:space="0" w:color="FFFFFF"/>
              <w:bottom w:val="single" w:sz="24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ind w:right="-12"/>
              <w:rPr>
                <w:rFonts w:eastAsia="Calibri" w:cs="Calibri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Прибытие в аэропорт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Милана</w:t>
            </w:r>
            <w:proofErr w:type="gram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.Г</w:t>
            </w:r>
            <w:proofErr w:type="gram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рупповой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трансфер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в отель и размещение. Уточнение деталей программы пребывания с русскоговорящим сопровождающим. Групповая обзорная экскурсия по Милану.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Свободное время. Ночь в отеле.</w:t>
            </w:r>
          </w:p>
        </w:tc>
      </w:tr>
      <w:tr w:rsidR="007771C9" w:rsidTr="007771C9">
        <w:trPr>
          <w:trHeight w:val="440"/>
        </w:trPr>
        <w:tc>
          <w:tcPr>
            <w:tcW w:w="209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2 день</w:t>
            </w:r>
          </w:p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воскресенье</w:t>
            </w:r>
          </w:p>
        </w:tc>
        <w:tc>
          <w:tcPr>
            <w:tcW w:w="8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Завтрак в отеле. Свободное время. Для желающих, групповая экскурсия на озеро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ru-RU"/>
              </w:rPr>
              <w:t>Комо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ru-RU"/>
              </w:rPr>
              <w:t xml:space="preserve">* и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ru-RU"/>
              </w:rPr>
              <w:t>Лугано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ru-RU"/>
              </w:rPr>
              <w:t>*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с русскоговорящим гидом или поездка в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аутлет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Франчакорта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с остановкой для дегустации знаменитых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местных вин*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. 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Ночь в отеле.</w:t>
            </w:r>
          </w:p>
          <w:p w:rsidR="007771C9" w:rsidRPr="007771C9" w:rsidRDefault="007771C9" w:rsidP="007771C9">
            <w:pPr>
              <w:jc w:val="both"/>
              <w:rPr>
                <w:rFonts w:eastAsia="Calibri" w:cs="Calibri"/>
                <w:sz w:val="16"/>
                <w:szCs w:val="16"/>
              </w:rPr>
            </w:pPr>
          </w:p>
        </w:tc>
      </w:tr>
      <w:tr w:rsidR="007771C9" w:rsidTr="007771C9">
        <w:trPr>
          <w:trHeight w:val="420"/>
        </w:trPr>
        <w:tc>
          <w:tcPr>
            <w:tcW w:w="209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3 день</w:t>
            </w:r>
          </w:p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понедельник</w:t>
            </w:r>
          </w:p>
        </w:tc>
        <w:tc>
          <w:tcPr>
            <w:tcW w:w="8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both"/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Завтрак в отеле. Переезд в</w:t>
            </w:r>
            <w:r w:rsidRPr="007771C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ru-RU"/>
              </w:rPr>
              <w:t xml:space="preserve"> Парму</w:t>
            </w:r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 xml:space="preserve">.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Посещение города, который славится своими 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музыкальними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традициями, связанными с такими знаменитыми музыкантами как 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Джу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з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еппе Верди и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Артуро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Тосканини</w:t>
            </w:r>
            <w:r w:rsidRPr="007771C9">
              <w:rPr>
                <w:rFonts w:ascii="Century Gothic" w:eastAsia="Century Gothic" w:hAnsi="Century Gothic" w:cs="Century Gothic"/>
                <w:i/>
                <w:sz w:val="16"/>
                <w:szCs w:val="16"/>
                <w:lang w:val="ru-RU"/>
              </w:rPr>
              <w:t>.</w:t>
            </w:r>
            <w:proofErr w:type="gram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 .</w:t>
            </w:r>
            <w:proofErr w:type="gram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Дегустация сыра Пармезан  и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пармской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ветчины.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Переезд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в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Болонью</w:t>
            </w:r>
            <w:proofErr w:type="gram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.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Р</w:t>
            </w:r>
            <w:proofErr w:type="gram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азмещение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в отел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е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. 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Возможность обзорной экскурсий по город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у*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</w:rPr>
              <w:t>. Ночь в отеле.</w:t>
            </w:r>
          </w:p>
          <w:p w:rsidR="007771C9" w:rsidRPr="007771C9" w:rsidRDefault="007771C9" w:rsidP="007771C9">
            <w:pPr>
              <w:jc w:val="both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</w:tr>
      <w:tr w:rsidR="007771C9" w:rsidRPr="007771C9" w:rsidTr="007771C9">
        <w:trPr>
          <w:trHeight w:val="420"/>
        </w:trPr>
        <w:tc>
          <w:tcPr>
            <w:tcW w:w="209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4 день</w:t>
            </w:r>
          </w:p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вторник</w:t>
            </w:r>
          </w:p>
        </w:tc>
        <w:tc>
          <w:tcPr>
            <w:tcW w:w="8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Завтрак в отеле. Свободное время. Для желающих, экскурсия на целый день в родной город Лучано Паваротт</w:t>
            </w:r>
            <w:proofErr w:type="gram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и-</w:t>
            </w:r>
            <w:proofErr w:type="gram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ru-RU"/>
              </w:rPr>
              <w:t>Моден</w:t>
            </w:r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у</w:t>
            </w:r>
            <w:proofErr w:type="spellEnd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*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 с посещением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color w:val="000000"/>
                <w:sz w:val="16"/>
                <w:szCs w:val="16"/>
                <w:lang w:val="ru-RU"/>
              </w:rPr>
              <w:t>Маранелло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*и музея Феррари* и посещение городка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Кастельветро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* с дегустацией бальзамического ук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с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уса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Модены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 xml:space="preserve"> и вина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Ламбруско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. Для желающих, возмож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н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ость посещения Дома-Музея Лучано Паваротти (за допол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нительную плату)</w:t>
            </w:r>
            <w:proofErr w:type="gramStart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.Н</w:t>
            </w:r>
            <w:proofErr w:type="gramEnd"/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очь в отеле.</w:t>
            </w:r>
          </w:p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</w:pPr>
          </w:p>
          <w:p w:rsidR="007771C9" w:rsidRPr="007771C9" w:rsidRDefault="007771C9" w:rsidP="00AE535E">
            <w:pPr>
              <w:rPr>
                <w:rFonts w:eastAsia="Calibri" w:cs="Calibri"/>
                <w:b/>
                <w:color w:val="000000"/>
                <w:sz w:val="16"/>
                <w:szCs w:val="16"/>
                <w:lang w:val="ru-RU"/>
              </w:rPr>
            </w:pPr>
          </w:p>
        </w:tc>
      </w:tr>
      <w:tr w:rsidR="007771C9" w:rsidTr="007771C9">
        <w:trPr>
          <w:trHeight w:val="420"/>
        </w:trPr>
        <w:tc>
          <w:tcPr>
            <w:tcW w:w="209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5 день</w:t>
            </w:r>
          </w:p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среда</w:t>
            </w:r>
          </w:p>
        </w:tc>
        <w:tc>
          <w:tcPr>
            <w:tcW w:w="8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both"/>
              <w:rPr>
                <w:rFonts w:ascii="Century Gothic" w:eastAsia="Century Gothic" w:hAnsi="Century Gothic" w:cs="Century Gothic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Завтрак в отеле.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T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рансфер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во </w:t>
            </w:r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Флоренцию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. Групповая обзорная экскурсия по городу с </w:t>
            </w:r>
            <w:proofErr w:type="spellStart"/>
            <w:proofErr w:type="gram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с</w:t>
            </w:r>
            <w:proofErr w:type="spellEnd"/>
            <w:proofErr w:type="gram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русскоговорящим гидом. Дегустация тосканских вин.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Трансфер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Монтекатини</w:t>
            </w:r>
            <w:proofErr w:type="spellEnd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 xml:space="preserve">,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размещение в отеле (за дополнительную плату возможно размещение в центре  Флоренции).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Ночь в отеле. </w:t>
            </w:r>
          </w:p>
        </w:tc>
      </w:tr>
      <w:tr w:rsidR="007771C9" w:rsidTr="007771C9">
        <w:trPr>
          <w:trHeight w:val="420"/>
        </w:trPr>
        <w:tc>
          <w:tcPr>
            <w:tcW w:w="209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6 день</w:t>
            </w:r>
          </w:p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четверг</w:t>
            </w:r>
          </w:p>
        </w:tc>
        <w:tc>
          <w:tcPr>
            <w:tcW w:w="8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Завтрак в отеле. Свободное время. Для желающих экскурсия на целый день в регион Кьянти* с посещением местного винного погреба и с экскурсией в </w:t>
            </w:r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Сиену*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и  </w:t>
            </w:r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 xml:space="preserve">Сан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Джиминьяно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 xml:space="preserve">*.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Ужин. Ночь в отеле.</w:t>
            </w:r>
          </w:p>
        </w:tc>
      </w:tr>
      <w:tr w:rsidR="007771C9" w:rsidTr="007771C9">
        <w:trPr>
          <w:trHeight w:val="420"/>
        </w:trPr>
        <w:tc>
          <w:tcPr>
            <w:tcW w:w="2096" w:type="dxa"/>
            <w:tcBorders>
              <w:top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7 день</w:t>
            </w:r>
          </w:p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пятница</w:t>
            </w:r>
          </w:p>
        </w:tc>
        <w:tc>
          <w:tcPr>
            <w:tcW w:w="8243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Завтрак в отеле.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Трансфер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в Милан. По пути остановка в городе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Пьяченца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. Прогулка по городу</w:t>
            </w:r>
            <w:proofErr w:type="gram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.</w:t>
            </w:r>
            <w:proofErr w:type="gram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Для желающих возможность обзорной экскурсий с русскоговорящим гидом*.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Размещение в отеле в Милане . Ужин. Ночь в отеле.</w:t>
            </w:r>
          </w:p>
          <w:p w:rsidR="007771C9" w:rsidRPr="007771C9" w:rsidRDefault="007771C9" w:rsidP="007771C9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</w:tr>
      <w:tr w:rsidR="007771C9" w:rsidTr="007771C9">
        <w:trPr>
          <w:trHeight w:val="420"/>
        </w:trPr>
        <w:tc>
          <w:tcPr>
            <w:tcW w:w="2096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8 день</w:t>
            </w:r>
          </w:p>
          <w:p w:rsidR="007771C9" w:rsidRPr="007771C9" w:rsidRDefault="007771C9" w:rsidP="007771C9">
            <w:pPr>
              <w:jc w:val="center"/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</w:pP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3"/>
                <w:szCs w:val="13"/>
              </w:rPr>
              <w:t>суббота</w:t>
            </w:r>
          </w:p>
        </w:tc>
        <w:tc>
          <w:tcPr>
            <w:tcW w:w="8243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both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Завтрак в отеле. </w:t>
            </w:r>
            <w:proofErr w:type="gram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Групповой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трансфер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в аэропорт Милана.</w:t>
            </w:r>
            <w:proofErr w:type="gram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Завершение обслуживания.</w:t>
            </w:r>
          </w:p>
        </w:tc>
      </w:tr>
    </w:tbl>
    <w:p w:rsidR="007771C9" w:rsidRDefault="007771C9" w:rsidP="007771C9">
      <w:pPr>
        <w:jc w:val="center"/>
        <w:rPr>
          <w:rFonts w:eastAsia="Calibri" w:cs="Calibri"/>
        </w:rPr>
      </w:pPr>
    </w:p>
    <w:tbl>
      <w:tblPr>
        <w:tblW w:w="10340" w:type="dxa"/>
        <w:tblBorders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CellMar>
          <w:left w:w="85" w:type="dxa"/>
        </w:tblCellMar>
        <w:tblLook w:val="0400"/>
      </w:tblPr>
      <w:tblGrid>
        <w:gridCol w:w="10340"/>
      </w:tblGrid>
      <w:tr w:rsidR="007771C9" w:rsidRPr="007771C9" w:rsidTr="007771C9">
        <w:tc>
          <w:tcPr>
            <w:tcW w:w="1034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44678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lang w:val="ru-RU"/>
              </w:rPr>
            </w:pPr>
            <w:proofErr w:type="gramStart"/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  <w:lang w:val="ru-RU"/>
              </w:rPr>
              <w:t xml:space="preserve">Отель  4* </w:t>
            </w:r>
            <w:r w:rsidR="00AF5CF9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  <w:lang w:val="ru-RU"/>
              </w:rPr>
              <w:t>(2+1 ночи в Милане - 2 ночи в  Б</w:t>
            </w:r>
            <w:r w:rsidRPr="007771C9">
              <w:rPr>
                <w:rFonts w:ascii="Century Gothic" w:eastAsia="Century Gothic" w:hAnsi="Century Gothic" w:cs="Century Gothic"/>
                <w:b/>
                <w:color w:val="FFFFFF"/>
                <w:sz w:val="18"/>
                <w:szCs w:val="18"/>
                <w:lang w:val="ru-RU"/>
              </w:rPr>
              <w:t xml:space="preserve">олонье -2 ночи во Флоренции </w:t>
            </w:r>
            <w:proofErr w:type="gramEnd"/>
          </w:p>
        </w:tc>
      </w:tr>
    </w:tbl>
    <w:p w:rsidR="007771C9" w:rsidRDefault="007771C9" w:rsidP="007771C9">
      <w:pPr>
        <w:jc w:val="center"/>
      </w:pPr>
      <w:r>
        <w:rPr>
          <w:rFonts w:eastAsia="Calibri" w:cs="Calibri"/>
        </w:rPr>
        <w:t>*Даты заездов</w:t>
      </w:r>
    </w:p>
    <w:p w:rsidR="007771C9" w:rsidRDefault="007771C9" w:rsidP="007771C9">
      <w:pPr>
        <w:jc w:val="center"/>
      </w:pPr>
      <w:r>
        <w:rPr>
          <w:rFonts w:eastAsia="Calibri" w:cs="Calibri"/>
        </w:rPr>
        <w:t>5/05/2018</w:t>
      </w:r>
    </w:p>
    <w:p w:rsidR="007771C9" w:rsidRDefault="007771C9" w:rsidP="007771C9">
      <w:pPr>
        <w:jc w:val="center"/>
      </w:pPr>
      <w:r>
        <w:rPr>
          <w:rFonts w:eastAsia="Calibri" w:cs="Calibri"/>
        </w:rPr>
        <w:t>16/06/2018</w:t>
      </w:r>
    </w:p>
    <w:p w:rsidR="007771C9" w:rsidRDefault="007771C9" w:rsidP="007771C9">
      <w:pPr>
        <w:jc w:val="center"/>
      </w:pPr>
      <w:r>
        <w:rPr>
          <w:rFonts w:eastAsia="Calibri" w:cs="Calibri"/>
        </w:rPr>
        <w:t>28/07/2018</w:t>
      </w:r>
    </w:p>
    <w:p w:rsidR="007771C9" w:rsidRDefault="007771C9" w:rsidP="007771C9">
      <w:pPr>
        <w:jc w:val="center"/>
      </w:pPr>
      <w:r>
        <w:rPr>
          <w:rFonts w:eastAsia="Calibri" w:cs="Calibri"/>
        </w:rPr>
        <w:t>18/08/2018</w:t>
      </w:r>
    </w:p>
    <w:p w:rsidR="007771C9" w:rsidRDefault="007771C9" w:rsidP="007771C9">
      <w:pPr>
        <w:jc w:val="center"/>
      </w:pPr>
      <w:r>
        <w:rPr>
          <w:rFonts w:eastAsia="Calibri" w:cs="Calibri"/>
        </w:rPr>
        <w:t>8/09/2018</w:t>
      </w:r>
    </w:p>
    <w:p w:rsidR="007771C9" w:rsidRDefault="007771C9" w:rsidP="007771C9">
      <w:pPr>
        <w:jc w:val="center"/>
      </w:pPr>
      <w:r>
        <w:rPr>
          <w:rFonts w:eastAsia="Calibri" w:cs="Calibri"/>
        </w:rPr>
        <w:t>29/09/2018</w:t>
      </w:r>
    </w:p>
    <w:p w:rsidR="007771C9" w:rsidRDefault="007771C9" w:rsidP="007771C9">
      <w:pPr>
        <w:jc w:val="center"/>
      </w:pPr>
    </w:p>
    <w:p w:rsidR="007771C9" w:rsidRDefault="007771C9" w:rsidP="007771C9">
      <w:pPr>
        <w:jc w:val="center"/>
        <w:rPr>
          <w:rFonts w:eastAsia="Calibri" w:cs="Calibri"/>
        </w:rPr>
      </w:pPr>
    </w:p>
    <w:tbl>
      <w:tblPr>
        <w:tblW w:w="10340" w:type="dxa"/>
        <w:tblBorders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00"/>
      </w:tblPr>
      <w:tblGrid>
        <w:gridCol w:w="3227"/>
        <w:gridCol w:w="5670"/>
        <w:gridCol w:w="1443"/>
      </w:tblGrid>
      <w:tr w:rsidR="007771C9" w:rsidTr="00AF5CF9">
        <w:tc>
          <w:tcPr>
            <w:tcW w:w="3227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7771C9">
              <w:rPr>
                <w:rFonts w:eastAsia="Calibri" w:cs="Calibri"/>
                <w:b/>
                <w:color w:val="FFFFFF"/>
                <w:sz w:val="18"/>
                <w:szCs w:val="18"/>
              </w:rPr>
              <w:t>В стоимость включено</w:t>
            </w:r>
          </w:p>
        </w:tc>
        <w:tc>
          <w:tcPr>
            <w:tcW w:w="567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7771C9">
              <w:rPr>
                <w:rFonts w:eastAsia="Calibri" w:cs="Calibri"/>
                <w:b/>
                <w:color w:val="FFFFFF"/>
                <w:sz w:val="18"/>
                <w:szCs w:val="18"/>
              </w:rPr>
              <w:t>В стоимость не включено</w:t>
            </w:r>
          </w:p>
        </w:tc>
        <w:tc>
          <w:tcPr>
            <w:tcW w:w="1443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144678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b/>
                <w:color w:val="FFFFFF"/>
                <w:sz w:val="18"/>
                <w:szCs w:val="18"/>
              </w:rPr>
            </w:pPr>
            <w:r w:rsidRPr="007771C9">
              <w:rPr>
                <w:rFonts w:eastAsia="Calibri" w:cs="Calibri"/>
                <w:b/>
                <w:color w:val="FFFFFF"/>
                <w:sz w:val="18"/>
                <w:szCs w:val="18"/>
              </w:rPr>
              <w:t>€URO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все трансферы </w:t>
            </w:r>
            <w:proofErr w:type="gram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( </w:t>
            </w:r>
            <w:proofErr w:type="gram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на поезде или автобусе)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keepNext/>
              <w:tabs>
                <w:tab w:val="left" w:pos="0"/>
              </w:tabs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Входные билеты в музеи и соборы Милана, Венеции и Вероны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7771C9">
              <w:rPr>
                <w:rFonts w:eastAsia="Calibri" w:cs="Calibri"/>
                <w:sz w:val="16"/>
                <w:szCs w:val="16"/>
              </w:rPr>
              <w:t>-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Русскоговорящий сопровождающий 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tabs>
                <w:tab w:val="center" w:pos="1631"/>
              </w:tabs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Напитки и чаевые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sz w:val="16"/>
                <w:szCs w:val="16"/>
              </w:rPr>
            </w:pPr>
            <w:r w:rsidRPr="007771C9">
              <w:rPr>
                <w:rFonts w:eastAsia="Calibri" w:cs="Calibri"/>
                <w:sz w:val="16"/>
                <w:szCs w:val="16"/>
              </w:rPr>
              <w:t>-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Размещение в отелях 4* 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/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B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Городской налог (оплачивается на месте при заселении в отель)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-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1,5 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часовая обзорная экскурсия по Милану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групповая экскурсия на озеро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Комо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 xml:space="preserve"> и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Лугано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с русскоговорящим гидом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€100,00</w:t>
            </w:r>
          </w:p>
        </w:tc>
      </w:tr>
      <w:tr w:rsidR="007771C9" w:rsidTr="00AF5CF9">
        <w:trPr>
          <w:trHeight w:val="240"/>
        </w:trPr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 xml:space="preserve">Наушники 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поездка в аутлет Франчьакорта с возможности посещения винного погреба и дегустаций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€20,00</w:t>
            </w:r>
          </w:p>
        </w:tc>
      </w:tr>
      <w:tr w:rsidR="007771C9" w:rsidRPr="007771C9" w:rsidTr="00AF5CF9">
        <w:trPr>
          <w:trHeight w:val="240"/>
        </w:trPr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1,5 </w:t>
            </w:r>
            <w:r w:rsidRPr="007771C9">
              <w:rPr>
                <w:rFonts w:ascii="Century Gothic" w:eastAsia="Century Gothic" w:hAnsi="Century Gothic" w:cs="Century Gothic"/>
                <w:color w:val="000000"/>
                <w:sz w:val="16"/>
                <w:szCs w:val="16"/>
                <w:lang w:val="ru-RU"/>
              </w:rPr>
              <w:t>часовая обзорная экскурсия по Флоренции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4"/>
                <w:szCs w:val="14"/>
                <w:lang w:val="ru-RU"/>
              </w:rPr>
            </w:pP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val="ru-RU"/>
              </w:rPr>
            </w:pPr>
          </w:p>
        </w:tc>
      </w:tr>
      <w:tr w:rsidR="007771C9" w:rsidRP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Официальные русскоговорящие гиды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2 ч. экскурсия по Болонье с русскоговорящим гидом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Мин 4 чел. € 48,00</w:t>
            </w:r>
          </w:p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Мин 6 чел. €32,00</w:t>
            </w:r>
          </w:p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 xml:space="preserve">От 10 до 20 чел € 25,00 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</w:rPr>
              <w:t>2 дегустации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Входной билет в Музей Феррари в Маранелло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€20,00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AF5CF9" w:rsidRDefault="00AF5CF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lastRenderedPageBreak/>
              <w:t>страховка</w:t>
            </w: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Входной билет в музей Энцо Феррари в Модене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€20,00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AF5CF9" w:rsidRDefault="00AF5CF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Комиссия </w:t>
            </w:r>
            <w:proofErr w:type="spellStart"/>
            <w: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агнетам</w:t>
            </w:r>
            <w:proofErr w:type="spellEnd"/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Комбинированный билет Музей Феррари + Музей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Енцо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Феррари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€32,00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Дегустация Бальзамийеского Уксуса и вина Ламбруско в Кастелветро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€14,00</w:t>
            </w:r>
          </w:p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Дом-Музей  Паваротти (транспорт и русскоговоящий ассистент включен)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Мин 4 чел. €35,00</w:t>
            </w:r>
          </w:p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Мин 6 чел. €25,00</w:t>
            </w:r>
          </w:p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  <w:lang w:val="ru-RU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  <w:lang w:val="ru-RU"/>
              </w:rPr>
              <w:t>От 10 до 20 чел € 15,00</w:t>
            </w:r>
          </w:p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Входной билет €8,00 чел.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экскурсия на целый день в регион Кьянти с посещением одного винного погреба и с визитом в средневековый город </w:t>
            </w:r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Сиена</w:t>
            </w: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и город башен - </w:t>
            </w:r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 xml:space="preserve">Сан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Джиминьяно</w:t>
            </w:r>
            <w:proofErr w:type="spellEnd"/>
            <w:r w:rsidRPr="007771C9">
              <w:rPr>
                <w:rFonts w:ascii="Century Gothic" w:eastAsia="Century Gothic" w:hAnsi="Century Gothic" w:cs="Century Gothic"/>
                <w:b/>
                <w:sz w:val="16"/>
                <w:szCs w:val="16"/>
                <w:lang w:val="ru-RU"/>
              </w:rPr>
              <w:t>.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€100,00</w:t>
            </w: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Посещение винного погреба в Кьянти с дегустацией</w:t>
            </w:r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>€15,00</w:t>
            </w:r>
          </w:p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</w:p>
        </w:tc>
      </w:tr>
      <w:tr w:rsidR="007771C9" w:rsidTr="00AF5CF9">
        <w:tc>
          <w:tcPr>
            <w:tcW w:w="3227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AE535E">
            <w:pPr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</w:pPr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2 ч. Экскурсия </w:t>
            </w:r>
            <w:proofErr w:type="gram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по</w:t>
            </w:r>
            <w:proofErr w:type="gramEnd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 xml:space="preserve"> городе </w:t>
            </w:r>
            <w:proofErr w:type="spellStart"/>
            <w:r w:rsidRPr="007771C9">
              <w:rPr>
                <w:rFonts w:ascii="Century Gothic" w:eastAsia="Century Gothic" w:hAnsi="Century Gothic" w:cs="Century Gothic"/>
                <w:sz w:val="16"/>
                <w:szCs w:val="16"/>
                <w:lang w:val="ru-RU"/>
              </w:rPr>
              <w:t>Пьяченца</w:t>
            </w:r>
            <w:proofErr w:type="spellEnd"/>
          </w:p>
        </w:tc>
        <w:tc>
          <w:tcPr>
            <w:tcW w:w="1443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9D9D9"/>
            <w:vAlign w:val="center"/>
          </w:tcPr>
          <w:p w:rsidR="007771C9" w:rsidRPr="007771C9" w:rsidRDefault="007771C9" w:rsidP="007771C9">
            <w:pPr>
              <w:jc w:val="center"/>
              <w:rPr>
                <w:rFonts w:eastAsia="Calibri" w:cs="Calibri"/>
                <w:color w:val="000000"/>
                <w:sz w:val="16"/>
                <w:szCs w:val="16"/>
              </w:rPr>
            </w:pPr>
            <w:r w:rsidRPr="007771C9">
              <w:rPr>
                <w:rFonts w:eastAsia="Calibri" w:cs="Calibri"/>
                <w:color w:val="000000"/>
                <w:sz w:val="16"/>
                <w:szCs w:val="16"/>
              </w:rPr>
              <w:t xml:space="preserve">€30,00 </w:t>
            </w:r>
          </w:p>
        </w:tc>
      </w:tr>
    </w:tbl>
    <w:p w:rsidR="00BA5BF5" w:rsidRPr="00DE4FE5" w:rsidRDefault="00BA5BF5" w:rsidP="0007773F">
      <w:pPr>
        <w:rPr>
          <w:lang w:val="ru-RU"/>
        </w:rPr>
      </w:pPr>
    </w:p>
    <w:sectPr w:rsidR="00BA5BF5" w:rsidRPr="00DE4FE5" w:rsidSect="00C74636">
      <w:headerReference w:type="default" r:id="rId8"/>
      <w:footerReference w:type="default" r:id="rId9"/>
      <w:footnotePr>
        <w:pos w:val="beneathText"/>
      </w:footnotePr>
      <w:type w:val="continuous"/>
      <w:pgSz w:w="11905" w:h="16837"/>
      <w:pgMar w:top="720" w:right="720" w:bottom="720" w:left="720" w:header="426" w:footer="444" w:gutter="0"/>
      <w:pgNumType w:start="4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A1" w:rsidRDefault="007072A1">
      <w:r>
        <w:separator/>
      </w:r>
    </w:p>
  </w:endnote>
  <w:endnote w:type="continuationSeparator" w:id="0">
    <w:p w:rsidR="007072A1" w:rsidRDefault="0070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C7" w:rsidRPr="00BC7DAC" w:rsidRDefault="00445CC7" w:rsidP="00BC7DAC">
    <w:pPr>
      <w:pStyle w:val="a9"/>
      <w:tabs>
        <w:tab w:val="clear" w:pos="4819"/>
        <w:tab w:val="clear" w:pos="9638"/>
        <w:tab w:val="center" w:pos="-16034"/>
        <w:tab w:val="right" w:pos="-10363"/>
      </w:tabs>
      <w:ind w:left="-993" w:right="-852"/>
      <w:jc w:val="center"/>
      <w:rPr>
        <w:rFonts w:ascii="Century Gothic" w:hAnsi="Century Gothic"/>
        <w:color w:val="808080"/>
        <w:sz w:val="14"/>
        <w:szCs w:val="14"/>
        <w:lang w:val="en-US"/>
      </w:rPr>
    </w:pPr>
    <w:r w:rsidRPr="00415772">
      <w:rPr>
        <w:rFonts w:ascii="Century Gothic" w:hAnsi="Century Gothic"/>
        <w:color w:val="808080"/>
        <w:sz w:val="14"/>
        <w:szCs w:val="1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A1" w:rsidRDefault="007072A1">
      <w:r>
        <w:separator/>
      </w:r>
    </w:p>
  </w:footnote>
  <w:footnote w:type="continuationSeparator" w:id="0">
    <w:p w:rsidR="007072A1" w:rsidRDefault="00707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D2DA62698126407EB64B543792E1A1E1"/>
      </w:placeholder>
      <w:temporary/>
      <w:showingPlcHdr/>
    </w:sdtPr>
    <w:sdtContent>
      <w:p w:rsidR="00AF5CF9" w:rsidRDefault="00AF5CF9">
        <w:pPr>
          <w:pStyle w:val="ad"/>
        </w:pPr>
        <w:r>
          <w:t>[Введите текст]</w:t>
        </w:r>
      </w:p>
    </w:sdtContent>
  </w:sdt>
  <w:p w:rsidR="0007773F" w:rsidRDefault="0007773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5EB83E30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2">
    <w:nsid w:val="45C017B4"/>
    <w:multiLevelType w:val="hybridMultilevel"/>
    <w:tmpl w:val="2AB4A7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>
    <w:nsid w:val="5ACE4764"/>
    <w:multiLevelType w:val="hybridMultilevel"/>
    <w:tmpl w:val="7AB01826"/>
    <w:lvl w:ilvl="0" w:tplc="E6FC1466">
      <w:start w:val="1"/>
      <w:numFmt w:val="bullet"/>
      <w:pStyle w:val="INCLUSIONI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hideSpellingErrors/>
  <w:proofState w:spelling="clean" w:grammar="clean"/>
  <w:stylePaneFormatFilter w:val="3F08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C0010"/>
    <w:rsid w:val="00000533"/>
    <w:rsid w:val="0000197D"/>
    <w:rsid w:val="000030D9"/>
    <w:rsid w:val="000060F8"/>
    <w:rsid w:val="00013924"/>
    <w:rsid w:val="0001507A"/>
    <w:rsid w:val="000278CA"/>
    <w:rsid w:val="00030FD6"/>
    <w:rsid w:val="00031F21"/>
    <w:rsid w:val="0003551C"/>
    <w:rsid w:val="00044167"/>
    <w:rsid w:val="00053460"/>
    <w:rsid w:val="00056BEA"/>
    <w:rsid w:val="00061BC7"/>
    <w:rsid w:val="00064BB6"/>
    <w:rsid w:val="000668C7"/>
    <w:rsid w:val="000675E1"/>
    <w:rsid w:val="000676D2"/>
    <w:rsid w:val="00067D7A"/>
    <w:rsid w:val="00072CC4"/>
    <w:rsid w:val="00073CF0"/>
    <w:rsid w:val="0007773F"/>
    <w:rsid w:val="00094A69"/>
    <w:rsid w:val="00096237"/>
    <w:rsid w:val="000A6B66"/>
    <w:rsid w:val="000A6C4D"/>
    <w:rsid w:val="000B0736"/>
    <w:rsid w:val="000B58B6"/>
    <w:rsid w:val="000C1DF2"/>
    <w:rsid w:val="000C514F"/>
    <w:rsid w:val="000D78D7"/>
    <w:rsid w:val="000E0339"/>
    <w:rsid w:val="000E32A3"/>
    <w:rsid w:val="000F1AB6"/>
    <w:rsid w:val="000F449A"/>
    <w:rsid w:val="000F66DE"/>
    <w:rsid w:val="00101321"/>
    <w:rsid w:val="00101C6E"/>
    <w:rsid w:val="001045BE"/>
    <w:rsid w:val="00113802"/>
    <w:rsid w:val="00113D3F"/>
    <w:rsid w:val="00120185"/>
    <w:rsid w:val="0012018B"/>
    <w:rsid w:val="00120351"/>
    <w:rsid w:val="00122242"/>
    <w:rsid w:val="001243D6"/>
    <w:rsid w:val="001253DE"/>
    <w:rsid w:val="00126C01"/>
    <w:rsid w:val="00133A5F"/>
    <w:rsid w:val="00135860"/>
    <w:rsid w:val="00144062"/>
    <w:rsid w:val="0014710C"/>
    <w:rsid w:val="001554B8"/>
    <w:rsid w:val="00164676"/>
    <w:rsid w:val="00165D72"/>
    <w:rsid w:val="00167FF1"/>
    <w:rsid w:val="0017289F"/>
    <w:rsid w:val="001832FD"/>
    <w:rsid w:val="00184E6E"/>
    <w:rsid w:val="00185361"/>
    <w:rsid w:val="00190829"/>
    <w:rsid w:val="001A49A1"/>
    <w:rsid w:val="001B017F"/>
    <w:rsid w:val="001B122C"/>
    <w:rsid w:val="001B505E"/>
    <w:rsid w:val="001C0637"/>
    <w:rsid w:val="001C11F0"/>
    <w:rsid w:val="001C1C50"/>
    <w:rsid w:val="001C30D0"/>
    <w:rsid w:val="001D0380"/>
    <w:rsid w:val="001D6500"/>
    <w:rsid w:val="001D754E"/>
    <w:rsid w:val="001E0081"/>
    <w:rsid w:val="001E7D3D"/>
    <w:rsid w:val="001F4DCC"/>
    <w:rsid w:val="001F62F3"/>
    <w:rsid w:val="001F65F5"/>
    <w:rsid w:val="00207F43"/>
    <w:rsid w:val="00213639"/>
    <w:rsid w:val="0021483E"/>
    <w:rsid w:val="00220D35"/>
    <w:rsid w:val="002215B0"/>
    <w:rsid w:val="002230FF"/>
    <w:rsid w:val="00223DFF"/>
    <w:rsid w:val="002245C2"/>
    <w:rsid w:val="00232C5A"/>
    <w:rsid w:val="002379B2"/>
    <w:rsid w:val="00237D6D"/>
    <w:rsid w:val="00247A7B"/>
    <w:rsid w:val="00255280"/>
    <w:rsid w:val="002560FE"/>
    <w:rsid w:val="00256137"/>
    <w:rsid w:val="00283718"/>
    <w:rsid w:val="002848DC"/>
    <w:rsid w:val="00285219"/>
    <w:rsid w:val="00287076"/>
    <w:rsid w:val="00287983"/>
    <w:rsid w:val="00287A08"/>
    <w:rsid w:val="00290EE8"/>
    <w:rsid w:val="002951A8"/>
    <w:rsid w:val="00296BCF"/>
    <w:rsid w:val="002A0A71"/>
    <w:rsid w:val="002A1E2C"/>
    <w:rsid w:val="002A7F6D"/>
    <w:rsid w:val="002B11D0"/>
    <w:rsid w:val="002B1DFE"/>
    <w:rsid w:val="002B378D"/>
    <w:rsid w:val="002C7686"/>
    <w:rsid w:val="002E16D8"/>
    <w:rsid w:val="002E2C8E"/>
    <w:rsid w:val="002F072A"/>
    <w:rsid w:val="002F555F"/>
    <w:rsid w:val="002F7B17"/>
    <w:rsid w:val="00301782"/>
    <w:rsid w:val="0031438D"/>
    <w:rsid w:val="00315012"/>
    <w:rsid w:val="00335084"/>
    <w:rsid w:val="00342564"/>
    <w:rsid w:val="00343B49"/>
    <w:rsid w:val="003648E1"/>
    <w:rsid w:val="003669E4"/>
    <w:rsid w:val="00367423"/>
    <w:rsid w:val="00367A2E"/>
    <w:rsid w:val="00372013"/>
    <w:rsid w:val="00375061"/>
    <w:rsid w:val="003768BA"/>
    <w:rsid w:val="003851F3"/>
    <w:rsid w:val="00396D90"/>
    <w:rsid w:val="00397935"/>
    <w:rsid w:val="003A1F4A"/>
    <w:rsid w:val="003A2404"/>
    <w:rsid w:val="003A5CBB"/>
    <w:rsid w:val="003B04A7"/>
    <w:rsid w:val="003C01DA"/>
    <w:rsid w:val="003C0B21"/>
    <w:rsid w:val="003D1673"/>
    <w:rsid w:val="003D4B7F"/>
    <w:rsid w:val="003E159C"/>
    <w:rsid w:val="003E5E6C"/>
    <w:rsid w:val="003F7C14"/>
    <w:rsid w:val="0040740C"/>
    <w:rsid w:val="0041197E"/>
    <w:rsid w:val="00412DB5"/>
    <w:rsid w:val="00415772"/>
    <w:rsid w:val="004229D5"/>
    <w:rsid w:val="00424E82"/>
    <w:rsid w:val="00427472"/>
    <w:rsid w:val="00437E18"/>
    <w:rsid w:val="004422CD"/>
    <w:rsid w:val="00445CC7"/>
    <w:rsid w:val="004470B5"/>
    <w:rsid w:val="004518DC"/>
    <w:rsid w:val="004520DA"/>
    <w:rsid w:val="004632B5"/>
    <w:rsid w:val="00472ACD"/>
    <w:rsid w:val="0047348D"/>
    <w:rsid w:val="00474A89"/>
    <w:rsid w:val="0047553A"/>
    <w:rsid w:val="00482D25"/>
    <w:rsid w:val="00486CFD"/>
    <w:rsid w:val="00487915"/>
    <w:rsid w:val="0049568D"/>
    <w:rsid w:val="00497CE4"/>
    <w:rsid w:val="004A0275"/>
    <w:rsid w:val="004A10A3"/>
    <w:rsid w:val="004A17AA"/>
    <w:rsid w:val="004A314E"/>
    <w:rsid w:val="004A416F"/>
    <w:rsid w:val="004A4403"/>
    <w:rsid w:val="004A4A73"/>
    <w:rsid w:val="004A785B"/>
    <w:rsid w:val="004B2939"/>
    <w:rsid w:val="004B50E3"/>
    <w:rsid w:val="004C506A"/>
    <w:rsid w:val="004C55AE"/>
    <w:rsid w:val="004D1AA3"/>
    <w:rsid w:val="004D2096"/>
    <w:rsid w:val="004D2B6C"/>
    <w:rsid w:val="004E55A8"/>
    <w:rsid w:val="004E5D54"/>
    <w:rsid w:val="004F025F"/>
    <w:rsid w:val="004F3459"/>
    <w:rsid w:val="004F714A"/>
    <w:rsid w:val="005020F6"/>
    <w:rsid w:val="005031D0"/>
    <w:rsid w:val="00506B7F"/>
    <w:rsid w:val="00507941"/>
    <w:rsid w:val="00514A24"/>
    <w:rsid w:val="005229E8"/>
    <w:rsid w:val="00524807"/>
    <w:rsid w:val="00532D25"/>
    <w:rsid w:val="00550E71"/>
    <w:rsid w:val="00557C51"/>
    <w:rsid w:val="005605A1"/>
    <w:rsid w:val="00562D50"/>
    <w:rsid w:val="00562D9B"/>
    <w:rsid w:val="005701B8"/>
    <w:rsid w:val="00574DAF"/>
    <w:rsid w:val="00575363"/>
    <w:rsid w:val="00593888"/>
    <w:rsid w:val="005A005B"/>
    <w:rsid w:val="005B0DAD"/>
    <w:rsid w:val="005B17D7"/>
    <w:rsid w:val="005B3ECD"/>
    <w:rsid w:val="005B4F75"/>
    <w:rsid w:val="005B58B2"/>
    <w:rsid w:val="005C4A0F"/>
    <w:rsid w:val="005C705B"/>
    <w:rsid w:val="005D3AA6"/>
    <w:rsid w:val="005D442A"/>
    <w:rsid w:val="005D47F1"/>
    <w:rsid w:val="005D7D57"/>
    <w:rsid w:val="005E5B17"/>
    <w:rsid w:val="00605533"/>
    <w:rsid w:val="00607AB7"/>
    <w:rsid w:val="00607B75"/>
    <w:rsid w:val="00617FC0"/>
    <w:rsid w:val="00620AE1"/>
    <w:rsid w:val="00627C8F"/>
    <w:rsid w:val="00631E43"/>
    <w:rsid w:val="00642E4A"/>
    <w:rsid w:val="006431A4"/>
    <w:rsid w:val="0064529E"/>
    <w:rsid w:val="0066016A"/>
    <w:rsid w:val="00672926"/>
    <w:rsid w:val="00685416"/>
    <w:rsid w:val="00686048"/>
    <w:rsid w:val="00690F41"/>
    <w:rsid w:val="00694A7C"/>
    <w:rsid w:val="0069688F"/>
    <w:rsid w:val="00697EC9"/>
    <w:rsid w:val="006A02B2"/>
    <w:rsid w:val="006A0BEF"/>
    <w:rsid w:val="006A127F"/>
    <w:rsid w:val="006A4DDC"/>
    <w:rsid w:val="006A5574"/>
    <w:rsid w:val="006B3A9E"/>
    <w:rsid w:val="006B6D26"/>
    <w:rsid w:val="006C06A3"/>
    <w:rsid w:val="006C4557"/>
    <w:rsid w:val="006D373B"/>
    <w:rsid w:val="006E35E6"/>
    <w:rsid w:val="006F53F5"/>
    <w:rsid w:val="0070245C"/>
    <w:rsid w:val="00705882"/>
    <w:rsid w:val="007072A1"/>
    <w:rsid w:val="00712E92"/>
    <w:rsid w:val="00713595"/>
    <w:rsid w:val="0071527B"/>
    <w:rsid w:val="00723E6E"/>
    <w:rsid w:val="00726A64"/>
    <w:rsid w:val="00731291"/>
    <w:rsid w:val="007313D9"/>
    <w:rsid w:val="00732E9B"/>
    <w:rsid w:val="00732FF6"/>
    <w:rsid w:val="00740A07"/>
    <w:rsid w:val="00745911"/>
    <w:rsid w:val="0075085C"/>
    <w:rsid w:val="00750A59"/>
    <w:rsid w:val="007535AF"/>
    <w:rsid w:val="00754248"/>
    <w:rsid w:val="007552E6"/>
    <w:rsid w:val="00762DC4"/>
    <w:rsid w:val="00764733"/>
    <w:rsid w:val="00766500"/>
    <w:rsid w:val="0076777C"/>
    <w:rsid w:val="007715DF"/>
    <w:rsid w:val="007771C9"/>
    <w:rsid w:val="007779CD"/>
    <w:rsid w:val="00790768"/>
    <w:rsid w:val="00795A15"/>
    <w:rsid w:val="007A133E"/>
    <w:rsid w:val="007A154F"/>
    <w:rsid w:val="007A7221"/>
    <w:rsid w:val="007A78C4"/>
    <w:rsid w:val="007B5EF5"/>
    <w:rsid w:val="007B62A9"/>
    <w:rsid w:val="007C2590"/>
    <w:rsid w:val="007D180A"/>
    <w:rsid w:val="007D2948"/>
    <w:rsid w:val="007D2C43"/>
    <w:rsid w:val="007D7225"/>
    <w:rsid w:val="007E36C0"/>
    <w:rsid w:val="007E5142"/>
    <w:rsid w:val="007E6B4E"/>
    <w:rsid w:val="008046D5"/>
    <w:rsid w:val="0081086D"/>
    <w:rsid w:val="0081102C"/>
    <w:rsid w:val="00813143"/>
    <w:rsid w:val="00813231"/>
    <w:rsid w:val="0081348D"/>
    <w:rsid w:val="008162C1"/>
    <w:rsid w:val="00823C07"/>
    <w:rsid w:val="008276D1"/>
    <w:rsid w:val="0084191E"/>
    <w:rsid w:val="00847F1A"/>
    <w:rsid w:val="0085580B"/>
    <w:rsid w:val="00857286"/>
    <w:rsid w:val="008779B0"/>
    <w:rsid w:val="00885810"/>
    <w:rsid w:val="00892D51"/>
    <w:rsid w:val="00895A66"/>
    <w:rsid w:val="00896C07"/>
    <w:rsid w:val="008B448D"/>
    <w:rsid w:val="008C11D8"/>
    <w:rsid w:val="008C13DC"/>
    <w:rsid w:val="008C1D48"/>
    <w:rsid w:val="008C4CD9"/>
    <w:rsid w:val="008C6B1E"/>
    <w:rsid w:val="008C70A7"/>
    <w:rsid w:val="008D0820"/>
    <w:rsid w:val="008D210E"/>
    <w:rsid w:val="008D3111"/>
    <w:rsid w:val="008D4041"/>
    <w:rsid w:val="008E0283"/>
    <w:rsid w:val="008E3C16"/>
    <w:rsid w:val="008E6168"/>
    <w:rsid w:val="008F0DAA"/>
    <w:rsid w:val="008F1D2B"/>
    <w:rsid w:val="008F2E02"/>
    <w:rsid w:val="008F3697"/>
    <w:rsid w:val="008F4F9D"/>
    <w:rsid w:val="008F7E62"/>
    <w:rsid w:val="00901225"/>
    <w:rsid w:val="009026F2"/>
    <w:rsid w:val="00902769"/>
    <w:rsid w:val="0090634B"/>
    <w:rsid w:val="0091111A"/>
    <w:rsid w:val="00915F20"/>
    <w:rsid w:val="0091649C"/>
    <w:rsid w:val="00917BBC"/>
    <w:rsid w:val="00917F6E"/>
    <w:rsid w:val="0092276E"/>
    <w:rsid w:val="009241A5"/>
    <w:rsid w:val="00925C21"/>
    <w:rsid w:val="00926498"/>
    <w:rsid w:val="00927002"/>
    <w:rsid w:val="0093053D"/>
    <w:rsid w:val="00934F4D"/>
    <w:rsid w:val="00950FAA"/>
    <w:rsid w:val="0095201B"/>
    <w:rsid w:val="00953996"/>
    <w:rsid w:val="00954E92"/>
    <w:rsid w:val="00956CC3"/>
    <w:rsid w:val="00964901"/>
    <w:rsid w:val="00970CD3"/>
    <w:rsid w:val="00972B7C"/>
    <w:rsid w:val="00975914"/>
    <w:rsid w:val="00981069"/>
    <w:rsid w:val="00982239"/>
    <w:rsid w:val="00984651"/>
    <w:rsid w:val="00987F8E"/>
    <w:rsid w:val="00990B19"/>
    <w:rsid w:val="00993F30"/>
    <w:rsid w:val="00995C7C"/>
    <w:rsid w:val="009A06CB"/>
    <w:rsid w:val="009A4A63"/>
    <w:rsid w:val="009A5365"/>
    <w:rsid w:val="009A6B99"/>
    <w:rsid w:val="009B1185"/>
    <w:rsid w:val="009B5108"/>
    <w:rsid w:val="009B6A09"/>
    <w:rsid w:val="009C14C0"/>
    <w:rsid w:val="009C4042"/>
    <w:rsid w:val="009C6860"/>
    <w:rsid w:val="009C71FD"/>
    <w:rsid w:val="009C7E62"/>
    <w:rsid w:val="009D22BF"/>
    <w:rsid w:val="009D41B7"/>
    <w:rsid w:val="009D5279"/>
    <w:rsid w:val="009D768F"/>
    <w:rsid w:val="009D790D"/>
    <w:rsid w:val="009E1CF6"/>
    <w:rsid w:val="009E2E17"/>
    <w:rsid w:val="009E5E4A"/>
    <w:rsid w:val="009E6CE2"/>
    <w:rsid w:val="009E6D30"/>
    <w:rsid w:val="00A32765"/>
    <w:rsid w:val="00A32EAF"/>
    <w:rsid w:val="00A35CEC"/>
    <w:rsid w:val="00A37AC9"/>
    <w:rsid w:val="00A40810"/>
    <w:rsid w:val="00A409D6"/>
    <w:rsid w:val="00A42D9F"/>
    <w:rsid w:val="00A46C63"/>
    <w:rsid w:val="00A474CB"/>
    <w:rsid w:val="00A74BA1"/>
    <w:rsid w:val="00A75C82"/>
    <w:rsid w:val="00A81474"/>
    <w:rsid w:val="00A84C91"/>
    <w:rsid w:val="00A90939"/>
    <w:rsid w:val="00A910D1"/>
    <w:rsid w:val="00A913E8"/>
    <w:rsid w:val="00A96831"/>
    <w:rsid w:val="00AA2498"/>
    <w:rsid w:val="00AA3CF0"/>
    <w:rsid w:val="00AB3253"/>
    <w:rsid w:val="00AC0010"/>
    <w:rsid w:val="00AC2B36"/>
    <w:rsid w:val="00AD7518"/>
    <w:rsid w:val="00AD77B1"/>
    <w:rsid w:val="00AE304B"/>
    <w:rsid w:val="00AE535E"/>
    <w:rsid w:val="00AE7F35"/>
    <w:rsid w:val="00AF01F0"/>
    <w:rsid w:val="00AF3192"/>
    <w:rsid w:val="00AF3FBD"/>
    <w:rsid w:val="00AF5CF9"/>
    <w:rsid w:val="00AF7A2E"/>
    <w:rsid w:val="00B14D51"/>
    <w:rsid w:val="00B22690"/>
    <w:rsid w:val="00B2473F"/>
    <w:rsid w:val="00B305AD"/>
    <w:rsid w:val="00B324DC"/>
    <w:rsid w:val="00B37947"/>
    <w:rsid w:val="00B41A00"/>
    <w:rsid w:val="00B46075"/>
    <w:rsid w:val="00B5196D"/>
    <w:rsid w:val="00B52C40"/>
    <w:rsid w:val="00B53509"/>
    <w:rsid w:val="00B538A8"/>
    <w:rsid w:val="00B60FA9"/>
    <w:rsid w:val="00B6269B"/>
    <w:rsid w:val="00B62E5F"/>
    <w:rsid w:val="00B64E86"/>
    <w:rsid w:val="00B75E2C"/>
    <w:rsid w:val="00B834CC"/>
    <w:rsid w:val="00BA5BF5"/>
    <w:rsid w:val="00BC1259"/>
    <w:rsid w:val="00BC13FE"/>
    <w:rsid w:val="00BC3D00"/>
    <w:rsid w:val="00BC5DAF"/>
    <w:rsid w:val="00BC7DAC"/>
    <w:rsid w:val="00BD009D"/>
    <w:rsid w:val="00BD6B2D"/>
    <w:rsid w:val="00BE18FB"/>
    <w:rsid w:val="00BE7B61"/>
    <w:rsid w:val="00BE7CCF"/>
    <w:rsid w:val="00C03589"/>
    <w:rsid w:val="00C10DAC"/>
    <w:rsid w:val="00C11E15"/>
    <w:rsid w:val="00C147B8"/>
    <w:rsid w:val="00C218CB"/>
    <w:rsid w:val="00C23F95"/>
    <w:rsid w:val="00C24F0F"/>
    <w:rsid w:val="00C30859"/>
    <w:rsid w:val="00C3386F"/>
    <w:rsid w:val="00C461A1"/>
    <w:rsid w:val="00C517EF"/>
    <w:rsid w:val="00C53234"/>
    <w:rsid w:val="00C53B03"/>
    <w:rsid w:val="00C5709D"/>
    <w:rsid w:val="00C573BD"/>
    <w:rsid w:val="00C5799B"/>
    <w:rsid w:val="00C57CA1"/>
    <w:rsid w:val="00C711F3"/>
    <w:rsid w:val="00C71F42"/>
    <w:rsid w:val="00C741C4"/>
    <w:rsid w:val="00C74636"/>
    <w:rsid w:val="00C83D77"/>
    <w:rsid w:val="00C86340"/>
    <w:rsid w:val="00C875CB"/>
    <w:rsid w:val="00C878FA"/>
    <w:rsid w:val="00C93A43"/>
    <w:rsid w:val="00C96207"/>
    <w:rsid w:val="00C9666A"/>
    <w:rsid w:val="00C975EA"/>
    <w:rsid w:val="00C97F25"/>
    <w:rsid w:val="00CA0F34"/>
    <w:rsid w:val="00CA2DB3"/>
    <w:rsid w:val="00CB091D"/>
    <w:rsid w:val="00CC048F"/>
    <w:rsid w:val="00CC40EF"/>
    <w:rsid w:val="00CC4572"/>
    <w:rsid w:val="00CD39B7"/>
    <w:rsid w:val="00CD3A6F"/>
    <w:rsid w:val="00CE0ACE"/>
    <w:rsid w:val="00CE10A1"/>
    <w:rsid w:val="00CE731C"/>
    <w:rsid w:val="00CF5CDC"/>
    <w:rsid w:val="00D01875"/>
    <w:rsid w:val="00D03F48"/>
    <w:rsid w:val="00D10A99"/>
    <w:rsid w:val="00D14709"/>
    <w:rsid w:val="00D202A2"/>
    <w:rsid w:val="00D25943"/>
    <w:rsid w:val="00D30B08"/>
    <w:rsid w:val="00D356A5"/>
    <w:rsid w:val="00D421FB"/>
    <w:rsid w:val="00D426D3"/>
    <w:rsid w:val="00D4416F"/>
    <w:rsid w:val="00D47B98"/>
    <w:rsid w:val="00D556A4"/>
    <w:rsid w:val="00D56113"/>
    <w:rsid w:val="00D56502"/>
    <w:rsid w:val="00D66448"/>
    <w:rsid w:val="00D74579"/>
    <w:rsid w:val="00D82DEC"/>
    <w:rsid w:val="00D834B0"/>
    <w:rsid w:val="00D8742C"/>
    <w:rsid w:val="00D8759A"/>
    <w:rsid w:val="00D879EE"/>
    <w:rsid w:val="00D97860"/>
    <w:rsid w:val="00DA36D2"/>
    <w:rsid w:val="00DA4743"/>
    <w:rsid w:val="00DA49C6"/>
    <w:rsid w:val="00DA6914"/>
    <w:rsid w:val="00DB1BAE"/>
    <w:rsid w:val="00DB46CB"/>
    <w:rsid w:val="00DD4AEE"/>
    <w:rsid w:val="00DE4FE5"/>
    <w:rsid w:val="00DF23C2"/>
    <w:rsid w:val="00DF299F"/>
    <w:rsid w:val="00E059A9"/>
    <w:rsid w:val="00E05EC4"/>
    <w:rsid w:val="00E148E2"/>
    <w:rsid w:val="00E23FDF"/>
    <w:rsid w:val="00E258DC"/>
    <w:rsid w:val="00E2719F"/>
    <w:rsid w:val="00E3482D"/>
    <w:rsid w:val="00E34F8D"/>
    <w:rsid w:val="00E3665F"/>
    <w:rsid w:val="00E41AD4"/>
    <w:rsid w:val="00E446CB"/>
    <w:rsid w:val="00E46BF0"/>
    <w:rsid w:val="00E612F8"/>
    <w:rsid w:val="00E6752C"/>
    <w:rsid w:val="00E74675"/>
    <w:rsid w:val="00E74A83"/>
    <w:rsid w:val="00E8581D"/>
    <w:rsid w:val="00E918F0"/>
    <w:rsid w:val="00E93283"/>
    <w:rsid w:val="00EA000B"/>
    <w:rsid w:val="00EA2A40"/>
    <w:rsid w:val="00EB27E7"/>
    <w:rsid w:val="00EB4E75"/>
    <w:rsid w:val="00EB6F1B"/>
    <w:rsid w:val="00ED230B"/>
    <w:rsid w:val="00ED37B2"/>
    <w:rsid w:val="00ED481C"/>
    <w:rsid w:val="00EF10A6"/>
    <w:rsid w:val="00EF495A"/>
    <w:rsid w:val="00EF5C75"/>
    <w:rsid w:val="00F01721"/>
    <w:rsid w:val="00F04D96"/>
    <w:rsid w:val="00F070F7"/>
    <w:rsid w:val="00F12532"/>
    <w:rsid w:val="00F14227"/>
    <w:rsid w:val="00F20B3A"/>
    <w:rsid w:val="00F24562"/>
    <w:rsid w:val="00F25079"/>
    <w:rsid w:val="00F34FF5"/>
    <w:rsid w:val="00F36338"/>
    <w:rsid w:val="00F36C35"/>
    <w:rsid w:val="00F3793B"/>
    <w:rsid w:val="00F4006D"/>
    <w:rsid w:val="00F4463E"/>
    <w:rsid w:val="00F52D7C"/>
    <w:rsid w:val="00F55A1D"/>
    <w:rsid w:val="00F62F21"/>
    <w:rsid w:val="00F63056"/>
    <w:rsid w:val="00F66FF4"/>
    <w:rsid w:val="00F7598B"/>
    <w:rsid w:val="00F838E1"/>
    <w:rsid w:val="00FA0C64"/>
    <w:rsid w:val="00FA35EB"/>
    <w:rsid w:val="00FA490A"/>
    <w:rsid w:val="00FA4F56"/>
    <w:rsid w:val="00FA72B8"/>
    <w:rsid w:val="00FA754B"/>
    <w:rsid w:val="00FC07EA"/>
    <w:rsid w:val="00FC6670"/>
    <w:rsid w:val="00FC7149"/>
    <w:rsid w:val="00FD1751"/>
    <w:rsid w:val="00FD2257"/>
    <w:rsid w:val="00FD6CC2"/>
    <w:rsid w:val="00FF0970"/>
    <w:rsid w:val="00FF3877"/>
    <w:rsid w:val="00FF5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27E7"/>
    <w:pPr>
      <w:suppressAutoHyphens/>
    </w:pPr>
    <w:rPr>
      <w:lang w:val="it-IT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iCs/>
      <w:color w:val="FF000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36"/>
      <w:lang w:eastAsia="he-IL" w:bidi="he-IL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rFonts w:ascii="Garamond" w:hAnsi="Garamond"/>
      <w:b/>
      <w:color w:val="FF0000"/>
      <w:sz w:val="19"/>
      <w:lang w:val="en-GB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0" w:right="-427" w:firstLine="0"/>
      <w:outlineLvl w:val="3"/>
    </w:pPr>
    <w:rPr>
      <w:bCs/>
      <w:iCs/>
      <w:sz w:val="28"/>
      <w:lang w:eastAsia="he-IL" w:bidi="he-IL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rFonts w:ascii="Garamond" w:hAnsi="Garamond"/>
      <w:b/>
      <w:sz w:val="16"/>
      <w:lang w:val="en-GB" w:eastAsia="he-IL" w:bidi="he-IL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autoSpaceDE w:val="0"/>
      <w:outlineLvl w:val="5"/>
    </w:pPr>
    <w:rPr>
      <w:rFonts w:ascii="Arial" w:eastAsia="Arial Unicode MS" w:hAnsi="Arial" w:cs="Arial"/>
      <w:b/>
      <w:bCs/>
      <w:sz w:val="18"/>
      <w:szCs w:val="18"/>
      <w:lang w:val="ru-RU" w:eastAsia="he-IL" w:bidi="he-IL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rFonts w:ascii="Garamond" w:hAnsi="Garamond"/>
      <w:b/>
      <w:color w:val="000000"/>
      <w:lang w:val="en-GB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rFonts w:ascii="Garamond" w:hAnsi="Garamond"/>
      <w:b/>
      <w:color w:val="000000"/>
      <w:sz w:val="22"/>
      <w:lang w:val="en-GB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rFonts w:ascii="Garamond" w:hAnsi="Garamond"/>
      <w:b/>
      <w:color w:val="000000"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Caratterepredefinitoparagrafo">
    <w:name w:val="Carattere predefinito paragrafo"/>
  </w:style>
  <w:style w:type="character" w:styleId="a3">
    <w:name w:val="page number"/>
    <w:basedOn w:val="Caratterepredefinitoparagrafo"/>
  </w:style>
  <w:style w:type="paragraph" w:customStyle="1" w:styleId="Intestazione1">
    <w:name w:val="Intestazione1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jc w:val="both"/>
    </w:pPr>
    <w:rPr>
      <w:rFonts w:ascii="Garamond" w:hAnsi="Garamond"/>
      <w:bCs/>
      <w:lang w:val="en-GB"/>
    </w:rPr>
  </w:style>
  <w:style w:type="paragraph" w:styleId="a6">
    <w:name w:val="List"/>
    <w:basedOn w:val="a4"/>
    <w:rPr>
      <w:rFonts w:cs="Tahoma"/>
    </w:rPr>
  </w:style>
  <w:style w:type="paragraph" w:customStyle="1" w:styleId="Didascalia1">
    <w:name w:val="Didascalia1"/>
    <w:basedOn w:val="a"/>
    <w:next w:val="a"/>
    <w:pPr>
      <w:jc w:val="center"/>
    </w:pPr>
    <w:rPr>
      <w:rFonts w:ascii="Garamond" w:hAnsi="Garamond"/>
      <w:b/>
      <w:bCs/>
      <w:i/>
      <w:iCs/>
      <w:color w:val="3366FF"/>
      <w:sz w:val="40"/>
      <w:lang w:val="en-GB"/>
    </w:rPr>
  </w:style>
  <w:style w:type="paragraph" w:customStyle="1" w:styleId="Indice">
    <w:name w:val="Indice"/>
    <w:basedOn w:val="a"/>
    <w:pPr>
      <w:suppressLineNumbers/>
    </w:pPr>
    <w:rPr>
      <w:rFonts w:cs="Tahoma"/>
    </w:rPr>
  </w:style>
  <w:style w:type="paragraph" w:customStyle="1" w:styleId="Dicitura">
    <w:name w:val="Dicitura"/>
    <w:basedOn w:val="a"/>
    <w:pPr>
      <w:suppressLineNumbers/>
      <w:spacing w:before="120" w:after="120"/>
    </w:pPr>
    <w:rPr>
      <w:rFonts w:cs="Tahoma"/>
      <w:i/>
      <w:iCs/>
    </w:rPr>
  </w:style>
  <w:style w:type="paragraph" w:styleId="a7">
    <w:name w:val="Title"/>
    <w:basedOn w:val="a"/>
    <w:next w:val="a8"/>
    <w:qFormat/>
    <w:pPr>
      <w:jc w:val="center"/>
    </w:pPr>
    <w:rPr>
      <w:b/>
      <w:i/>
      <w:sz w:val="25"/>
      <w:lang w:eastAsia="he-IL" w:bidi="he-IL"/>
    </w:rPr>
  </w:style>
  <w:style w:type="paragraph" w:styleId="a8">
    <w:name w:val="Subtitle"/>
    <w:basedOn w:val="Intestazione1"/>
    <w:next w:val="a4"/>
    <w:qFormat/>
    <w:pPr>
      <w:jc w:val="center"/>
    </w:pPr>
    <w:rPr>
      <w:i/>
      <w:iCs/>
    </w:rPr>
  </w:style>
  <w:style w:type="paragraph" w:customStyle="1" w:styleId="Corpodeltesto21">
    <w:name w:val="Corpo del testo 21"/>
    <w:basedOn w:val="a"/>
    <w:pPr>
      <w:jc w:val="both"/>
    </w:pPr>
    <w:rPr>
      <w:sz w:val="16"/>
      <w:lang w:val="en-GB" w:eastAsia="he-IL" w:bidi="he-IL"/>
    </w:rPr>
  </w:style>
  <w:style w:type="paragraph" w:styleId="a9">
    <w:name w:val="footer"/>
    <w:basedOn w:val="a"/>
    <w:link w:val="aa"/>
    <w:pPr>
      <w:tabs>
        <w:tab w:val="center" w:pos="4819"/>
        <w:tab w:val="right" w:pos="9638"/>
      </w:tabs>
    </w:pPr>
    <w:rPr>
      <w:lang w:eastAsia="he-IL" w:bidi="he-IL"/>
    </w:rPr>
  </w:style>
  <w:style w:type="paragraph" w:styleId="ab">
    <w:name w:val="Body Text Indent"/>
    <w:basedOn w:val="a"/>
    <w:link w:val="ac"/>
    <w:pPr>
      <w:ind w:left="73"/>
      <w:jc w:val="both"/>
    </w:pPr>
    <w:rPr>
      <w:rFonts w:ascii="Garamond" w:hAnsi="Garamond"/>
      <w:lang w:val="en-US"/>
    </w:rPr>
  </w:style>
  <w:style w:type="paragraph" w:styleId="ad">
    <w:name w:val="header"/>
    <w:basedOn w:val="a"/>
    <w:link w:val="ae"/>
    <w:uiPriority w:val="99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a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  <w:i/>
      <w:iCs/>
    </w:rPr>
  </w:style>
  <w:style w:type="paragraph" w:customStyle="1" w:styleId="Contenutocornice">
    <w:name w:val="Contenuto cornice"/>
    <w:basedOn w:val="a4"/>
  </w:style>
  <w:style w:type="paragraph" w:styleId="af">
    <w:name w:val="Balloon Text"/>
    <w:basedOn w:val="a"/>
    <w:semiHidden/>
    <w:rsid w:val="0081102C"/>
    <w:rPr>
      <w:rFonts w:ascii="Tahoma" w:hAnsi="Tahoma" w:cs="Tahoma"/>
      <w:sz w:val="16"/>
      <w:szCs w:val="16"/>
    </w:rPr>
  </w:style>
  <w:style w:type="character" w:styleId="af0">
    <w:name w:val="Hyperlink"/>
    <w:rsid w:val="00AF3192"/>
    <w:rPr>
      <w:color w:val="0000FF"/>
      <w:u w:val="single"/>
    </w:rPr>
  </w:style>
  <w:style w:type="paragraph" w:styleId="af1">
    <w:name w:val="Normal (Web)"/>
    <w:basedOn w:val="a"/>
    <w:rsid w:val="005C705B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customStyle="1" w:styleId="aa">
    <w:name w:val="Нижний колонтитул Знак"/>
    <w:link w:val="a9"/>
    <w:rsid w:val="00DB1BAE"/>
    <w:rPr>
      <w:lang w:eastAsia="he-IL" w:bidi="he-IL"/>
    </w:rPr>
  </w:style>
  <w:style w:type="table" w:styleId="af2">
    <w:name w:val="Table Grid"/>
    <w:basedOn w:val="a1"/>
    <w:rsid w:val="007E51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tour-circuitispa">
    <w:name w:val="titolo tour - circuiti spa"/>
    <w:qFormat/>
    <w:rsid w:val="00E3482D"/>
    <w:rPr>
      <w:rFonts w:ascii="Calibri" w:hAnsi="Calibri"/>
      <w:b/>
      <w:bCs/>
      <w:color w:val="FFFF00"/>
      <w:sz w:val="28"/>
      <w:szCs w:val="32"/>
      <w:lang w:val="es-ES"/>
    </w:rPr>
  </w:style>
  <w:style w:type="character" w:customStyle="1" w:styleId="TITOLOGIORNO">
    <w:name w:val="TITOLO GIORNO"/>
    <w:uiPriority w:val="1"/>
    <w:qFormat/>
    <w:rsid w:val="00EB27E7"/>
    <w:rPr>
      <w:rFonts w:ascii="Calibri" w:hAnsi="Calibri" w:cs="Calibri"/>
      <w:b/>
      <w:color w:val="365F91"/>
      <w:sz w:val="14"/>
      <w:szCs w:val="14"/>
    </w:rPr>
  </w:style>
  <w:style w:type="character" w:customStyle="1" w:styleId="codicetour">
    <w:name w:val="codice tour"/>
    <w:qFormat/>
    <w:rsid w:val="00D356A5"/>
    <w:rPr>
      <w:rFonts w:ascii="Agenda-Medium" w:hAnsi="Agenda-Medium"/>
      <w:b/>
      <w:i w:val="0"/>
      <w:iCs/>
      <w:color w:val="F2F2F2"/>
      <w:sz w:val="20"/>
    </w:rPr>
  </w:style>
  <w:style w:type="character" w:customStyle="1" w:styleId="a5">
    <w:name w:val="Основной текст Знак"/>
    <w:link w:val="a4"/>
    <w:rsid w:val="00E3482D"/>
    <w:rPr>
      <w:rFonts w:ascii="Garamond" w:hAnsi="Garamond"/>
      <w:bCs/>
      <w:lang w:val="en-GB" w:eastAsia="ar-SA"/>
    </w:rPr>
  </w:style>
  <w:style w:type="character" w:customStyle="1" w:styleId="ac">
    <w:name w:val="Основной текст с отступом Знак"/>
    <w:link w:val="ab"/>
    <w:rsid w:val="00E3482D"/>
    <w:rPr>
      <w:rFonts w:ascii="Garamond" w:hAnsi="Garamond"/>
      <w:lang w:val="en-US" w:eastAsia="ar-SA"/>
    </w:rPr>
  </w:style>
  <w:style w:type="character" w:customStyle="1" w:styleId="apple-converted-space">
    <w:name w:val="apple-converted-space"/>
    <w:basedOn w:val="a0"/>
    <w:rsid w:val="00EB27E7"/>
  </w:style>
  <w:style w:type="paragraph" w:customStyle="1" w:styleId="TESTOCIRCUITI">
    <w:name w:val="TESTO CIRCUITI"/>
    <w:basedOn w:val="a"/>
    <w:autoRedefine/>
    <w:qFormat/>
    <w:rsid w:val="00F66FF4"/>
    <w:pPr>
      <w:jc w:val="both"/>
    </w:pPr>
    <w:rPr>
      <w:rFonts w:ascii="Calibri" w:hAnsi="Calibri" w:cs="Calibri"/>
      <w:color w:val="262626"/>
      <w:sz w:val="18"/>
      <w:szCs w:val="18"/>
      <w:lang w:val="es-ES"/>
    </w:rPr>
  </w:style>
  <w:style w:type="character" w:styleId="HTML">
    <w:name w:val="HTML Variable"/>
    <w:rsid w:val="00EB27E7"/>
    <w:rPr>
      <w:i/>
      <w:iCs/>
    </w:rPr>
  </w:style>
  <w:style w:type="character" w:customStyle="1" w:styleId="TITOLITABELLE">
    <w:name w:val="TITOLI TABELLE"/>
    <w:qFormat/>
    <w:rsid w:val="00C10DAC"/>
    <w:rPr>
      <w:rFonts w:ascii="Agenda-Light" w:hAnsi="Agenda-Light"/>
      <w:b/>
      <w:bCs/>
      <w:color w:val="FFFFFF"/>
      <w:sz w:val="11"/>
      <w:szCs w:val="32"/>
      <w:lang w:val="es-ES"/>
    </w:rPr>
  </w:style>
  <w:style w:type="paragraph" w:customStyle="1" w:styleId="INCLUSIONI">
    <w:name w:val="INCLUSIONI"/>
    <w:basedOn w:val="a"/>
    <w:qFormat/>
    <w:rsid w:val="00593888"/>
    <w:pPr>
      <w:numPr>
        <w:numId w:val="2"/>
      </w:numPr>
      <w:suppressAutoHyphens w:val="0"/>
    </w:pPr>
    <w:rPr>
      <w:rFonts w:ascii="Calibri" w:hAnsi="Calibri" w:cs="Calibri"/>
      <w:sz w:val="12"/>
      <w:szCs w:val="24"/>
      <w:lang w:eastAsia="it-IT"/>
    </w:rPr>
  </w:style>
  <w:style w:type="paragraph" w:customStyle="1" w:styleId="ListParagraph">
    <w:name w:val="List Paragraph"/>
    <w:basedOn w:val="a"/>
    <w:uiPriority w:val="34"/>
    <w:qFormat/>
    <w:rsid w:val="000278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rsid w:val="007771C9"/>
    <w:rPr>
      <w:rFonts w:ascii="Calibri" w:eastAsia="SimSun" w:hAnsi="Calibri" w:cs="Mangal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Верхний колонтитул Знак"/>
    <w:basedOn w:val="a0"/>
    <w:link w:val="ad"/>
    <w:uiPriority w:val="99"/>
    <w:rsid w:val="00AF5CF9"/>
    <w:rPr>
      <w:lang w:val="it-I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DA62698126407EB64B543792E1A1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483B8E-176F-4AB7-B9A8-945457D076A9}"/>
      </w:docPartPr>
      <w:docPartBody>
        <w:p w:rsidR="00000000" w:rsidRDefault="00EA068B" w:rsidP="00EA068B">
          <w:pPr>
            <w:pStyle w:val="D2DA62698126407EB64B543792E1A1E1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enda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genda-Ligh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A068B"/>
    <w:rsid w:val="00576313"/>
    <w:rsid w:val="00EA0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2DA62698126407EB64B543792E1A1E1">
    <w:name w:val="D2DA62698126407EB64B543792E1A1E1"/>
    <w:rsid w:val="00EA06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E16DE-779E-47C4-84AA-66ACD115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Gartour</dc:creator>
  <cp:lastModifiedBy>Lena.d</cp:lastModifiedBy>
  <cp:revision>2</cp:revision>
  <cp:lastPrinted>2017-09-27T08:56:00Z</cp:lastPrinted>
  <dcterms:created xsi:type="dcterms:W3CDTF">2018-07-14T12:55:00Z</dcterms:created>
  <dcterms:modified xsi:type="dcterms:W3CDTF">2018-07-14T12:55:00Z</dcterms:modified>
</cp:coreProperties>
</file>